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62" w:rsidRDefault="000F4862" w:rsidP="000F4862">
      <w:pPr>
        <w:ind w:firstLine="5812"/>
        <w:jc w:val="both"/>
        <w:rPr>
          <w:sz w:val="27"/>
          <w:szCs w:val="27"/>
        </w:rPr>
      </w:pPr>
      <w:r>
        <w:rPr>
          <w:sz w:val="27"/>
          <w:szCs w:val="27"/>
        </w:rPr>
        <w:t>Приложение</w:t>
      </w:r>
    </w:p>
    <w:p w:rsidR="000F4862" w:rsidRDefault="000F4862" w:rsidP="000F4862">
      <w:pPr>
        <w:ind w:firstLine="5812"/>
        <w:jc w:val="both"/>
        <w:rPr>
          <w:sz w:val="27"/>
          <w:szCs w:val="27"/>
        </w:rPr>
      </w:pPr>
      <w:r>
        <w:rPr>
          <w:sz w:val="27"/>
          <w:szCs w:val="27"/>
        </w:rPr>
        <w:t>к письму Главного управления</w:t>
      </w:r>
    </w:p>
    <w:p w:rsidR="000F4862" w:rsidRDefault="000F4862" w:rsidP="000F4862">
      <w:pPr>
        <w:ind w:firstLine="5812"/>
        <w:jc w:val="both"/>
        <w:rPr>
          <w:sz w:val="27"/>
          <w:szCs w:val="27"/>
        </w:rPr>
      </w:pPr>
      <w:r>
        <w:rPr>
          <w:sz w:val="27"/>
          <w:szCs w:val="27"/>
        </w:rPr>
        <w:t>о_______________</w:t>
      </w:r>
    </w:p>
    <w:p w:rsidR="000F4862" w:rsidRDefault="000F4862" w:rsidP="000F4862">
      <w:pPr>
        <w:ind w:firstLine="567"/>
        <w:jc w:val="both"/>
        <w:rPr>
          <w:sz w:val="27"/>
          <w:szCs w:val="27"/>
        </w:rPr>
      </w:pPr>
    </w:p>
    <w:p w:rsidR="000F4862" w:rsidRDefault="000F4862" w:rsidP="000F4862">
      <w:pPr>
        <w:ind w:firstLine="567"/>
        <w:jc w:val="center"/>
        <w:rPr>
          <w:szCs w:val="28"/>
        </w:rPr>
      </w:pPr>
      <w:r>
        <w:rPr>
          <w:szCs w:val="28"/>
        </w:rPr>
        <w:t>И</w:t>
      </w:r>
      <w:r w:rsidRPr="002D733F">
        <w:rPr>
          <w:szCs w:val="28"/>
        </w:rPr>
        <w:t>нформаци</w:t>
      </w:r>
      <w:r>
        <w:rPr>
          <w:szCs w:val="28"/>
        </w:rPr>
        <w:t>я</w:t>
      </w:r>
    </w:p>
    <w:p w:rsidR="000F4862" w:rsidRPr="002D733F" w:rsidRDefault="000F4862" w:rsidP="000F4862">
      <w:pPr>
        <w:ind w:firstLine="567"/>
        <w:jc w:val="center"/>
        <w:rPr>
          <w:szCs w:val="28"/>
        </w:rPr>
      </w:pPr>
      <w:r>
        <w:rPr>
          <w:szCs w:val="28"/>
        </w:rPr>
        <w:t xml:space="preserve">об основных изменениях в законодательстве Российской Федерации </w:t>
      </w:r>
      <w:r>
        <w:rPr>
          <w:szCs w:val="28"/>
        </w:rPr>
        <w:t>в области пожарной безопасности</w:t>
      </w:r>
    </w:p>
    <w:p w:rsidR="000F4862" w:rsidRPr="000F4862" w:rsidRDefault="000F4862" w:rsidP="000F4862">
      <w:pPr>
        <w:ind w:firstLine="567"/>
        <w:jc w:val="both"/>
        <w:rPr>
          <w:rFonts w:cs="Times New Roman"/>
          <w:szCs w:val="28"/>
        </w:rPr>
      </w:pPr>
    </w:p>
    <w:p w:rsidR="000F4862" w:rsidRPr="000F4862" w:rsidRDefault="000F4862" w:rsidP="000F4862">
      <w:pPr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>С 01.01.2021 вступили в силу Правила противопожарного режима в Российской Федерации, утвержденные постановлением Правительства Российской Федерации от 16.09.2020 № 1479 (далее по тексту - Правила).</w:t>
      </w:r>
    </w:p>
    <w:p w:rsidR="000F4862" w:rsidRPr="000F4862" w:rsidRDefault="000F4862" w:rsidP="000F4862">
      <w:pPr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>Наиболее важными разделами Правил для лиц, ответственных за пожарную безопасность в образовательных организациях, организациях отдыха и оздоровления детей, являются следующие главы:</w:t>
      </w:r>
    </w:p>
    <w:p w:rsidR="000F4862" w:rsidRPr="000F4862" w:rsidRDefault="000F4862" w:rsidP="000F4862">
      <w:pPr>
        <w:tabs>
          <w:tab w:val="center" w:pos="5230"/>
        </w:tabs>
        <w:ind w:firstLine="567"/>
        <w:jc w:val="both"/>
        <w:rPr>
          <w:rFonts w:cs="Times New Roman"/>
          <w:szCs w:val="28"/>
        </w:rPr>
      </w:pPr>
      <w:hyperlink r:id="rId4" w:history="1">
        <w:r w:rsidRPr="000F4862">
          <w:rPr>
            <w:rFonts w:cs="Times New Roman"/>
            <w:szCs w:val="28"/>
          </w:rPr>
          <w:t>I.</w:t>
        </w:r>
      </w:hyperlink>
      <w:r w:rsidRPr="000F4862">
        <w:rPr>
          <w:rFonts w:cs="Times New Roman"/>
          <w:szCs w:val="28"/>
        </w:rPr>
        <w:t xml:space="preserve"> Общие положения.</w:t>
      </w:r>
      <w:r w:rsidRPr="000F4862">
        <w:rPr>
          <w:rFonts w:cs="Times New Roman"/>
          <w:szCs w:val="28"/>
        </w:rPr>
        <w:tab/>
      </w:r>
    </w:p>
    <w:p w:rsidR="000F4862" w:rsidRPr="000F4862" w:rsidRDefault="000F4862" w:rsidP="000F4862">
      <w:pPr>
        <w:tabs>
          <w:tab w:val="center" w:pos="5230"/>
        </w:tabs>
        <w:ind w:firstLine="567"/>
        <w:jc w:val="both"/>
        <w:rPr>
          <w:rFonts w:cs="Times New Roman"/>
          <w:szCs w:val="28"/>
        </w:rPr>
      </w:pPr>
      <w:hyperlink r:id="rId5" w:history="1">
        <w:r w:rsidRPr="000F4862">
          <w:rPr>
            <w:rFonts w:cs="Times New Roman"/>
            <w:szCs w:val="28"/>
          </w:rPr>
          <w:t>III.</w:t>
        </w:r>
      </w:hyperlink>
      <w:r w:rsidRPr="000F4862">
        <w:rPr>
          <w:rFonts w:cs="Times New Roman"/>
          <w:szCs w:val="28"/>
        </w:rPr>
        <w:t xml:space="preserve"> Системы теплоснабжения и отопления.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hyperlink r:id="rId6" w:history="1">
        <w:r w:rsidRPr="000F4862">
          <w:rPr>
            <w:rFonts w:cs="Times New Roman"/>
            <w:szCs w:val="28"/>
          </w:rPr>
          <w:t>V.</w:t>
        </w:r>
      </w:hyperlink>
      <w:r w:rsidRPr="000F4862">
        <w:rPr>
          <w:rFonts w:cs="Times New Roman"/>
          <w:szCs w:val="28"/>
        </w:rPr>
        <w:t xml:space="preserve"> Научные и образовательные организации.</w:t>
      </w:r>
      <w:r w:rsidRPr="000F4862">
        <w:rPr>
          <w:rFonts w:cs="Times New Roman"/>
          <w:szCs w:val="28"/>
        </w:rPr>
        <w:tab/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hyperlink r:id="rId7" w:history="1">
        <w:r w:rsidRPr="000F4862">
          <w:rPr>
            <w:rFonts w:cs="Times New Roman"/>
            <w:szCs w:val="28"/>
          </w:rPr>
          <w:t>XI.</w:t>
        </w:r>
      </w:hyperlink>
      <w:r w:rsidRPr="000F4862">
        <w:rPr>
          <w:rFonts w:cs="Times New Roman"/>
          <w:szCs w:val="28"/>
        </w:rPr>
        <w:t xml:space="preserve"> Объекты транспорта и транспортной инфраструктуры (при наличии гаража).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hyperlink r:id="rId8" w:history="1">
        <w:r w:rsidRPr="000F4862">
          <w:rPr>
            <w:rFonts w:cs="Times New Roman"/>
            <w:szCs w:val="28"/>
          </w:rPr>
          <w:t>XIV.</w:t>
        </w:r>
      </w:hyperlink>
      <w:r w:rsidRPr="000F4862">
        <w:rPr>
          <w:rFonts w:cs="Times New Roman"/>
          <w:szCs w:val="28"/>
        </w:rPr>
        <w:t xml:space="preserve"> Объекты хранения (при наличии складских помещений).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hyperlink r:id="rId9" w:history="1">
        <w:r w:rsidRPr="000F4862">
          <w:rPr>
            <w:rFonts w:cs="Times New Roman"/>
            <w:szCs w:val="28"/>
          </w:rPr>
          <w:t>XV.</w:t>
        </w:r>
      </w:hyperlink>
      <w:r w:rsidRPr="000F4862">
        <w:rPr>
          <w:rFonts w:cs="Times New Roman"/>
          <w:szCs w:val="28"/>
        </w:rPr>
        <w:t xml:space="preserve"> Строительно-монтажные и реставрационные работы (при их проведении).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hyperlink r:id="rId10" w:history="1">
        <w:r w:rsidRPr="000F4862">
          <w:rPr>
            <w:rFonts w:cs="Times New Roman"/>
            <w:szCs w:val="28"/>
          </w:rPr>
          <w:t>XVI.</w:t>
        </w:r>
      </w:hyperlink>
      <w:r w:rsidRPr="000F4862">
        <w:rPr>
          <w:rFonts w:cs="Times New Roman"/>
          <w:szCs w:val="28"/>
        </w:rPr>
        <w:t xml:space="preserve"> Пожароопасные работы (при их проведении).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hyperlink r:id="rId11" w:history="1">
        <w:r w:rsidRPr="000F4862">
          <w:rPr>
            <w:rFonts w:cs="Times New Roman"/>
            <w:szCs w:val="28"/>
          </w:rPr>
          <w:t>XVIII.</w:t>
        </w:r>
      </w:hyperlink>
      <w:r w:rsidRPr="000F4862">
        <w:rPr>
          <w:rFonts w:cs="Times New Roman"/>
          <w:szCs w:val="28"/>
        </w:rPr>
        <w:t xml:space="preserve"> Требования к инструкции о мерах пожарной безопасности.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hyperlink r:id="rId12" w:history="1">
        <w:r w:rsidRPr="000F4862">
          <w:rPr>
            <w:rFonts w:cs="Times New Roman"/>
            <w:szCs w:val="28"/>
          </w:rPr>
          <w:t>XIX.</w:t>
        </w:r>
      </w:hyperlink>
      <w:r w:rsidRPr="000F4862">
        <w:rPr>
          <w:rFonts w:cs="Times New Roman"/>
          <w:szCs w:val="28"/>
        </w:rPr>
        <w:t xml:space="preserve"> Обеспечение объектов первичными средствами пожаротушения.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hyperlink r:id="rId13" w:history="1">
        <w:r w:rsidRPr="000F4862">
          <w:rPr>
            <w:rFonts w:cs="Times New Roman"/>
            <w:szCs w:val="28"/>
          </w:rPr>
          <w:t>XXII.</w:t>
        </w:r>
      </w:hyperlink>
      <w:r w:rsidRPr="000F4862">
        <w:rPr>
          <w:rFonts w:cs="Times New Roman"/>
          <w:szCs w:val="28"/>
        </w:rPr>
        <w:t xml:space="preserve"> Организации отдыха детей и их оздоровления, где размещение детей осуществляется в палатках и иных некапитальных строениях, предназначенных для проживания детей.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>Структура и содержание новых Правил в целом соответствуют старым, тем не менее есть изменения, на которые необходимо обратить внимание в первую очередь.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>Инструкции о мерах пожарной безопасности в обязательном порядке должны быть дополнены следующей информацией: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>- порядок содержания путей доступа подразделений пожарной охраны на объекты защиты (на этажи, кровлю и т.д.);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>- обязанности и действия работников при открытии и блокировании в открытом состоянии устройств, препятствующих свободной эвакуации людей (турникеты, вращающиеся двери и т.п.);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>- сведения о лицах, отвечающих за отключение устройств с применением открытого пламени, а также теплогенерирующих агрегатов, аппаратов и устройств с применением горючих теплоносителей и (или) с температурой на внешней поверхности, способной превысить 90 градусов.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napToGrid w:val="0"/>
          <w:szCs w:val="28"/>
        </w:rPr>
      </w:pPr>
      <w:r w:rsidRPr="000F4862">
        <w:rPr>
          <w:rFonts w:cs="Times New Roman"/>
          <w:szCs w:val="28"/>
        </w:rPr>
        <w:t xml:space="preserve">Немаловажным требованием является ведение журнала эксплуатации систем противопожарной защиты, в который вносятся данные о проверках систем противопожарной защиты (с указанием реквизитов акта проверки и/или </w:t>
      </w:r>
      <w:r w:rsidRPr="000F4862">
        <w:rPr>
          <w:rFonts w:cs="Times New Roman"/>
          <w:szCs w:val="28"/>
        </w:rPr>
        <w:lastRenderedPageBreak/>
        <w:t xml:space="preserve">протокола). </w:t>
      </w:r>
      <w:r w:rsidRPr="000F4862">
        <w:rPr>
          <w:rFonts w:cs="Times New Roman"/>
          <w:snapToGrid w:val="0"/>
          <w:szCs w:val="28"/>
        </w:rPr>
        <w:t xml:space="preserve">Данный журнал позволит, в первую очередь, руководителю и ответственным лицам, осуществлять контроль за своевременной периодичностью и полноты проведения работ, </w:t>
      </w:r>
      <w:r w:rsidRPr="000F4862">
        <w:rPr>
          <w:rFonts w:cs="Times New Roman"/>
          <w:szCs w:val="28"/>
        </w:rPr>
        <w:t>эксплуатационных</w:t>
      </w:r>
      <w:r w:rsidRPr="000F4862">
        <w:rPr>
          <w:rFonts w:cs="Times New Roman"/>
          <w:snapToGrid w:val="0"/>
          <w:szCs w:val="28"/>
        </w:rPr>
        <w:t xml:space="preserve"> испытаний и проверок: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napToGrid w:val="0"/>
          <w:szCs w:val="28"/>
        </w:rPr>
        <w:t xml:space="preserve">- </w:t>
      </w:r>
      <w:r w:rsidRPr="000F4862">
        <w:rPr>
          <w:rFonts w:cs="Times New Roman"/>
          <w:szCs w:val="28"/>
        </w:rPr>
        <w:t>пожарных лестниц, наружных открытых лестниц, предназначенных для эвакуации людей из зданий и сооружений при пожаре, ограждений на крышах (периодичность - не реже 1 раза в 5 лет);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>-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(периодичность - 1 раз в год);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 xml:space="preserve">-  </w:t>
      </w:r>
      <w:proofErr w:type="spellStart"/>
      <w:r w:rsidRPr="000F4862">
        <w:rPr>
          <w:rFonts w:cs="Times New Roman"/>
          <w:szCs w:val="28"/>
        </w:rPr>
        <w:t>огнезадерживающих</w:t>
      </w:r>
      <w:proofErr w:type="spellEnd"/>
      <w:r w:rsidRPr="000F4862">
        <w:rPr>
          <w:rFonts w:cs="Times New Roman"/>
          <w:szCs w:val="28"/>
        </w:rPr>
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</w:t>
      </w:r>
      <w:proofErr w:type="spellStart"/>
      <w:r w:rsidRPr="000F4862">
        <w:rPr>
          <w:rFonts w:cs="Times New Roman"/>
          <w:szCs w:val="28"/>
        </w:rPr>
        <w:t>общеобменной</w:t>
      </w:r>
      <w:proofErr w:type="spellEnd"/>
      <w:r w:rsidRPr="000F4862">
        <w:rPr>
          <w:rFonts w:cs="Times New Roman"/>
          <w:szCs w:val="28"/>
        </w:rPr>
        <w:t xml:space="preserve"> вентиляции и кондиционирования при пожаре (периодичность - в соответствии с технической документацией изготовителя);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>- вентиляционных камер, циклонов, фильтров и воздуховодов от горючих отходов и отложений (периодичность - не реже 1 раза в год);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>- наружных водопроводов противопожарного водоснабжения, находящихся на территории организации, и внутренних водопроводов противопожарного водоснабжения и организует проведение их (периодичность - проверки в части водоотдачи не реже 2 раз в год (весной и осенью);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>- укомплектованности пожарных кранов внутреннего противопожарного водопровода исправными пожарными рукавами, ручными пожарными стволами и пожарными запорными клапанами. Своевременной перекатки пожарных рукавов, а также надлежащее состояние водокольцевых катушек (периодичность - не реже 1 раза в год);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>- работоспособности задвижек с электроприводом (периодичность - не реже 2 раз в год), установленных на обводных линиях водомерных устройств, а также пожарных основных рабочих и резервных пожарных насосных агрегатов (периодичность - ежемесячно);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 xml:space="preserve">- средств обеспечения пожарной безопасности и пожаротушения (автоматическая пожарная сигнализация, система оповещения и управления эвакуацией при пожаре, пожаротушения, </w:t>
      </w:r>
      <w:proofErr w:type="spellStart"/>
      <w:r w:rsidRPr="000F4862">
        <w:rPr>
          <w:rFonts w:cs="Times New Roman"/>
          <w:szCs w:val="28"/>
        </w:rPr>
        <w:t>дымоудаления</w:t>
      </w:r>
      <w:proofErr w:type="spellEnd"/>
      <w:r w:rsidRPr="000F4862">
        <w:rPr>
          <w:rFonts w:cs="Times New Roman"/>
          <w:szCs w:val="28"/>
        </w:rPr>
        <w:t>) (периодичность -                       с учетом инструкции изготовителя на технические средства, функционирующие в составе систем противопожарной защиты);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>- первичных средств пожаротушения (огнетушителей) (периодичность -                   с учетом инструкции изготовителя).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 xml:space="preserve">Принципиальным отличием является порядок проверки состояния огнезащитного покрытия в случае окончания гарантированного срока его эксплуатации в соответствии с технической документацией изготовителя средства огнезащиты и (или) производителя огнезащитных работ. В настоящее время, руководитель организации имеет право выбрать наиболее подходящий способ подтверждения соответствия конструкций и инженерного оборудования требованиям пожарной безопасности - это проведение повторной обработки </w:t>
      </w:r>
      <w:r w:rsidRPr="000F4862">
        <w:rPr>
          <w:rFonts w:cs="Times New Roman"/>
          <w:szCs w:val="28"/>
        </w:rPr>
        <w:lastRenderedPageBreak/>
        <w:t xml:space="preserve">конструкций и инженерного оборудования объектов защиты, ежегодное проведение испытаний, либо обоснований расчетно-аналитическими методами. 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 xml:space="preserve">В новых Правилах введены дополнительные ограничения при использовании подвальных и цокольных этажей. Теперь в них запрещено: размещение производственных участков и мастерских; хранение продукции, оборудования, мебели и других предметов; организация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мероприятий). Использование подвальных и цокольных этажей для вышеуказанных целей допускается в качестве исключения, только если это предусмотрено проектной документацией. 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napToGrid w:val="0"/>
          <w:szCs w:val="28"/>
        </w:rPr>
      </w:pPr>
      <w:r w:rsidRPr="000F4862">
        <w:rPr>
          <w:rFonts w:cs="Times New Roman"/>
          <w:snapToGrid w:val="0"/>
          <w:szCs w:val="28"/>
        </w:rPr>
        <w:t xml:space="preserve">Следующее нововведение касается ежегодного проведения испытаний средств обеспечения пожарной безопасности и пожаротушения сверх срока службы до их замены в установленном порядке. Помимо этого, необходимо обеспечить хранение на объекте защиты технической документации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систем.  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napToGrid w:val="0"/>
          <w:szCs w:val="28"/>
        </w:rPr>
      </w:pPr>
      <w:r w:rsidRPr="000F4862">
        <w:rPr>
          <w:rFonts w:cs="Times New Roman"/>
          <w:snapToGrid w:val="0"/>
          <w:szCs w:val="28"/>
        </w:rPr>
        <w:t>Также, устанавливается требование</w:t>
      </w:r>
      <w:r w:rsidRPr="000F4862">
        <w:rPr>
          <w:rFonts w:cs="Times New Roman"/>
          <w:b/>
          <w:snapToGrid w:val="0"/>
          <w:szCs w:val="28"/>
        </w:rPr>
        <w:t xml:space="preserve"> </w:t>
      </w:r>
      <w:r w:rsidRPr="000F4862">
        <w:rPr>
          <w:rFonts w:cs="Times New Roman"/>
          <w:snapToGrid w:val="0"/>
          <w:szCs w:val="28"/>
        </w:rPr>
        <w:t>по</w:t>
      </w:r>
      <w:r w:rsidRPr="000F4862">
        <w:rPr>
          <w:rFonts w:cs="Times New Roman"/>
          <w:b/>
          <w:snapToGrid w:val="0"/>
          <w:szCs w:val="28"/>
        </w:rPr>
        <w:t xml:space="preserve"> </w:t>
      </w:r>
      <w:r w:rsidRPr="000F4862">
        <w:rPr>
          <w:rFonts w:cs="Times New Roman"/>
          <w:snapToGrid w:val="0"/>
          <w:szCs w:val="28"/>
        </w:rPr>
        <w:t>хранению на</w:t>
      </w:r>
      <w:r w:rsidRPr="000F4862">
        <w:rPr>
          <w:rFonts w:cs="Times New Roman"/>
          <w:b/>
          <w:snapToGrid w:val="0"/>
          <w:szCs w:val="28"/>
        </w:rPr>
        <w:t xml:space="preserve"> </w:t>
      </w:r>
      <w:r w:rsidRPr="000F4862">
        <w:rPr>
          <w:rFonts w:cs="Times New Roman"/>
          <w:snapToGrid w:val="0"/>
          <w:szCs w:val="28"/>
        </w:rPr>
        <w:t>объекте</w:t>
      </w:r>
      <w:r w:rsidRPr="000F4862">
        <w:rPr>
          <w:rFonts w:cs="Times New Roman"/>
          <w:b/>
          <w:snapToGrid w:val="0"/>
          <w:szCs w:val="28"/>
        </w:rPr>
        <w:t xml:space="preserve"> </w:t>
      </w:r>
      <w:r w:rsidRPr="000F4862">
        <w:rPr>
          <w:rFonts w:cs="Times New Roman"/>
          <w:snapToGrid w:val="0"/>
          <w:szCs w:val="28"/>
        </w:rPr>
        <w:t>документации, подтверждающей пределы огнестойкости, класс пожарной опасности и показатели пожарной опасности примененных строительных конструкций, заполнений проемов в них, изделий и материалов (прим. – документация и (или) сертификаты, которые позволят инспектору определить соответствие применяемых материалов на конкретном объекте).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napToGrid w:val="0"/>
          <w:szCs w:val="28"/>
        </w:rPr>
      </w:pPr>
      <w:r w:rsidRPr="000F4862">
        <w:rPr>
          <w:rFonts w:cs="Times New Roman"/>
          <w:snapToGrid w:val="0"/>
          <w:szCs w:val="28"/>
        </w:rPr>
        <w:t>Любое изменение, связанное с устройством систем противопожарной защиты, требует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безопасности.</w:t>
      </w:r>
    </w:p>
    <w:p w:rsidR="000F4862" w:rsidRPr="000F4862" w:rsidRDefault="000F4862" w:rsidP="000F4862">
      <w:pPr>
        <w:tabs>
          <w:tab w:val="center" w:pos="5230"/>
          <w:tab w:val="left" w:pos="6082"/>
        </w:tabs>
        <w:ind w:firstLine="567"/>
        <w:jc w:val="both"/>
        <w:rPr>
          <w:rFonts w:cs="Times New Roman"/>
          <w:snapToGrid w:val="0"/>
          <w:szCs w:val="28"/>
        </w:rPr>
      </w:pPr>
      <w:r w:rsidRPr="000F4862">
        <w:rPr>
          <w:rFonts w:cs="Times New Roman"/>
          <w:snapToGrid w:val="0"/>
          <w:szCs w:val="28"/>
        </w:rPr>
        <w:t>Вводится требование по запрету на установку глухих решеток на окнах и приямках у окон подвалов, являющихся аварийными выходами (исключением могут быть случаи, оговоренные в нормативных правовых актах Российской Федерации и нормативных документах по пожарной безопасности).</w:t>
      </w:r>
    </w:p>
    <w:p w:rsidR="000F4862" w:rsidRPr="000F4862" w:rsidRDefault="000F4862" w:rsidP="000F4862">
      <w:pPr>
        <w:tabs>
          <w:tab w:val="left" w:pos="284"/>
        </w:tabs>
        <w:ind w:firstLine="567"/>
        <w:jc w:val="both"/>
        <w:rPr>
          <w:rFonts w:cs="Times New Roman"/>
          <w:snapToGrid w:val="0"/>
          <w:szCs w:val="28"/>
        </w:rPr>
      </w:pPr>
      <w:r w:rsidRPr="000F4862">
        <w:rPr>
          <w:rFonts w:cs="Times New Roman"/>
          <w:snapToGrid w:val="0"/>
          <w:szCs w:val="28"/>
        </w:rPr>
        <w:t>Появилась обязанность об уведомлении подразделений пожарной охраны при отключении участков водопроводной сети и (или) пожарных гидрантов, находящихся на территории организации, а также в случае уменьшения давления в водопроводной сети ниже требуемого.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месторасположения.</w:t>
      </w:r>
    </w:p>
    <w:p w:rsidR="000F4862" w:rsidRPr="000F4862" w:rsidRDefault="000F4862" w:rsidP="000F4862">
      <w:pPr>
        <w:tabs>
          <w:tab w:val="left" w:pos="284"/>
        </w:tabs>
        <w:ind w:firstLine="567"/>
        <w:jc w:val="both"/>
        <w:rPr>
          <w:rFonts w:cs="Times New Roman"/>
          <w:snapToGrid w:val="0"/>
          <w:szCs w:val="28"/>
        </w:rPr>
      </w:pPr>
      <w:r w:rsidRPr="000F4862">
        <w:rPr>
          <w:rFonts w:cs="Times New Roman"/>
          <w:snapToGrid w:val="0"/>
          <w:szCs w:val="28"/>
        </w:rPr>
        <w:t xml:space="preserve">Правилами установлены запреты на перекрытие проездов для пожарной техники изделиями и предметами, посадкой крупногабаритных деревьев, исключающими или ограничивающими проезд пожарной техники, доступ пожарных в этажи зданий (сооружений). </w:t>
      </w:r>
    </w:p>
    <w:p w:rsidR="000F4862" w:rsidRPr="000F4862" w:rsidRDefault="000F4862" w:rsidP="000F4862">
      <w:pPr>
        <w:tabs>
          <w:tab w:val="left" w:pos="284"/>
        </w:tabs>
        <w:ind w:firstLine="567"/>
        <w:jc w:val="both"/>
        <w:rPr>
          <w:rFonts w:cs="Times New Roman"/>
          <w:snapToGrid w:val="0"/>
          <w:szCs w:val="28"/>
        </w:rPr>
      </w:pPr>
      <w:r w:rsidRPr="000F4862">
        <w:rPr>
          <w:rFonts w:cs="Times New Roman"/>
          <w:snapToGrid w:val="0"/>
          <w:szCs w:val="28"/>
        </w:rPr>
        <w:lastRenderedPageBreak/>
        <w:t xml:space="preserve">При наличии шлагбаумов, ворот, ограждений и иных технических средств, установленных на проездах и подъездах, системы противопожарной защиты должны в случае пожара обеспечивать автоматическую их разблокировку и (или) открывание, а также нахождение в открытом положении для обеспечения беспрепятственного проезда пожарной техники. Помимо этого, допускается ручное открывание при организации круглосуточного дежурства персонала непосредственно у места установки шлагбаума, ворот, ограждения и иных технических средств на проездах или дистанционно при устройстве видео- и </w:t>
      </w:r>
      <w:proofErr w:type="spellStart"/>
      <w:r w:rsidRPr="000F4862">
        <w:rPr>
          <w:rFonts w:cs="Times New Roman"/>
          <w:snapToGrid w:val="0"/>
          <w:szCs w:val="28"/>
        </w:rPr>
        <w:t>аудиосвязи</w:t>
      </w:r>
      <w:proofErr w:type="spellEnd"/>
      <w:r w:rsidRPr="000F4862">
        <w:rPr>
          <w:rFonts w:cs="Times New Roman"/>
          <w:snapToGrid w:val="0"/>
          <w:szCs w:val="28"/>
        </w:rPr>
        <w:t xml:space="preserve"> с местом их установки.</w:t>
      </w:r>
    </w:p>
    <w:p w:rsidR="000F4862" w:rsidRPr="000F4862" w:rsidRDefault="000F4862" w:rsidP="000F4862">
      <w:pPr>
        <w:tabs>
          <w:tab w:val="left" w:pos="284"/>
        </w:tabs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napToGrid w:val="0"/>
          <w:szCs w:val="28"/>
        </w:rPr>
        <w:t xml:space="preserve">Предусмотрена обязанность по </w:t>
      </w:r>
      <w:r w:rsidRPr="000F4862">
        <w:rPr>
          <w:rFonts w:cs="Times New Roman"/>
          <w:szCs w:val="28"/>
        </w:rPr>
        <w:t xml:space="preserve">разработке паспорта территории организации отдыха детей и их оздоровления, которые подвержены угрозе лесных пожаров. Паспорта разрабатываются ежегодно к началу пожароопасного сезона руководителями организации отдыха детей и их оздоровления. Порядок оформления паспорта приведен в разделе </w:t>
      </w:r>
      <w:r w:rsidRPr="000F4862">
        <w:rPr>
          <w:rFonts w:cs="Times New Roman"/>
          <w:szCs w:val="28"/>
          <w:lang w:val="en-US"/>
        </w:rPr>
        <w:t>XX</w:t>
      </w:r>
      <w:r w:rsidRPr="000F4862">
        <w:rPr>
          <w:rFonts w:cs="Times New Roman"/>
          <w:szCs w:val="28"/>
        </w:rPr>
        <w:t xml:space="preserve"> Правил.</w:t>
      </w:r>
    </w:p>
    <w:p w:rsidR="000F4862" w:rsidRPr="000F4862" w:rsidRDefault="000F4862" w:rsidP="000F4862">
      <w:pPr>
        <w:tabs>
          <w:tab w:val="left" w:pos="284"/>
        </w:tabs>
        <w:ind w:firstLine="567"/>
        <w:jc w:val="both"/>
        <w:rPr>
          <w:rFonts w:cs="Times New Roman"/>
          <w:snapToGrid w:val="0"/>
          <w:szCs w:val="28"/>
        </w:rPr>
      </w:pPr>
      <w:r w:rsidRPr="000F4862">
        <w:rPr>
          <w:rFonts w:cs="Times New Roman"/>
          <w:snapToGrid w:val="0"/>
          <w:szCs w:val="28"/>
        </w:rPr>
        <w:t>Что касается палаточных лагерей. Новыми Правилами конкретизировано требование о запрете прокладывать электрические сети в палатках, в том числе по внешней её поверхности, а также над палатками. Ранее запрет распространялся только на палатки для проживания.</w:t>
      </w:r>
    </w:p>
    <w:p w:rsidR="000F4862" w:rsidRPr="000F4862" w:rsidRDefault="000F4862" w:rsidP="000F4862">
      <w:pPr>
        <w:tabs>
          <w:tab w:val="left" w:pos="284"/>
        </w:tabs>
        <w:ind w:firstLine="567"/>
        <w:jc w:val="both"/>
        <w:rPr>
          <w:rFonts w:cs="Times New Roman"/>
          <w:snapToGrid w:val="0"/>
          <w:szCs w:val="28"/>
        </w:rPr>
      </w:pPr>
      <w:r w:rsidRPr="000F4862">
        <w:rPr>
          <w:rFonts w:cs="Times New Roman"/>
          <w:snapToGrid w:val="0"/>
          <w:szCs w:val="28"/>
        </w:rPr>
        <w:t>Претерпело изменение требование по оснащению палаток огнетушителями. Действующие Правила предписывают оборудовать группы палаток первичными средствами пожаротушения из расчета не менее 4 огнетушителя с рангом тушения модельного очага не ниже 2А (прим.: -</w:t>
      </w:r>
      <w:r w:rsidRPr="000F4862">
        <w:rPr>
          <w:rFonts w:cs="Times New Roman"/>
          <w:iCs/>
          <w:szCs w:val="28"/>
        </w:rPr>
        <w:t xml:space="preserve">таблица №5 ГОСТ Р 51057-2001 -  </w:t>
      </w:r>
      <w:r w:rsidRPr="000F4862">
        <w:rPr>
          <w:rFonts w:cs="Times New Roman"/>
          <w:snapToGrid w:val="0"/>
          <w:szCs w:val="28"/>
        </w:rPr>
        <w:t>4 огнетушителя, заряженные порошком для тушения пожара класса «А» массой от 4 кг).</w:t>
      </w:r>
    </w:p>
    <w:p w:rsidR="000F4862" w:rsidRPr="000F4862" w:rsidRDefault="000F4862" w:rsidP="000F4862">
      <w:pPr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0F4862">
        <w:rPr>
          <w:rFonts w:cs="Times New Roman"/>
          <w:szCs w:val="28"/>
        </w:rPr>
        <w:t xml:space="preserve">Консультации по интересующим вопросам в области пожарной безопасности Вы можете получить в управлении надзорной деятельности и профилактической работы Главного управления по адресу: г. Ханты-Мансийск, ул. Студенческая, </w:t>
      </w:r>
      <w:bookmarkStart w:id="0" w:name="_GoBack"/>
      <w:bookmarkEnd w:id="0"/>
      <w:r w:rsidRPr="000F4862">
        <w:rPr>
          <w:rFonts w:cs="Times New Roman"/>
          <w:szCs w:val="28"/>
        </w:rPr>
        <w:t xml:space="preserve">д. 5А. Контактный телефон: 8 (3467) 35-18-19, либо в </w:t>
      </w:r>
      <w:r w:rsidRPr="000F4862">
        <w:rPr>
          <w:rFonts w:cs="Times New Roman"/>
          <w:snapToGrid w:val="0"/>
          <w:szCs w:val="28"/>
        </w:rPr>
        <w:t>территориальных отделах надзорной деятельности и профилактической работы</w:t>
      </w:r>
      <w:r w:rsidRPr="000F4862">
        <w:rPr>
          <w:rFonts w:cs="Times New Roman"/>
          <w:szCs w:val="28"/>
        </w:rPr>
        <w:t xml:space="preserve">.                             </w:t>
      </w:r>
    </w:p>
    <w:p w:rsidR="009050E6" w:rsidRDefault="009050E6"/>
    <w:sectPr w:rsidR="009050E6" w:rsidSect="00366E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2F"/>
    <w:rsid w:val="000F4862"/>
    <w:rsid w:val="00366E80"/>
    <w:rsid w:val="009050E6"/>
    <w:rsid w:val="00D9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4FBE1-C389-47D6-8B38-B508E385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862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70FF153928BEBB4711AB852E3DDCBAE3341A9DC1C4E6419F79893DE69F8492110FA14803C93FE2FB39FA2DBD9E93B8F285B688450B011AR3zBJ" TargetMode="External"/><Relationship Id="rId13" Type="http://schemas.openxmlformats.org/officeDocument/2006/relationships/hyperlink" Target="consultantplus://offline/ref=A870FF153928BEBB4711AB852E3DDCBAE3341A9DC1C4E6419F79893DE69F8492110FA14803C839E3F539FA2DBD9E93B8F285B688450B011AR3z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70FF153928BEBB4711AB852E3DDCBAE3341A9DC1C4E6419F79893DE69F8492110FA14803C93CEBF539FA2DBD9E93B8F285B688450B011AR3zBJ" TargetMode="External"/><Relationship Id="rId12" Type="http://schemas.openxmlformats.org/officeDocument/2006/relationships/hyperlink" Target="consultantplus://offline/ref=A870FF153928BEBB4711AB852E3DDCBAE3341A9DC1C4E6419F79893DE69F8492110FA14803C839E9F139FA2DBD9E93B8F285B688450B011AR3z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70FF153928BEBB4711AB852E3DDCBAE3341A9DC1C4E6419F79893DE69F8492110FA14803C93BEFF039FA2DBD9E93B8F285B688450B011AR3zBJ" TargetMode="External"/><Relationship Id="rId11" Type="http://schemas.openxmlformats.org/officeDocument/2006/relationships/hyperlink" Target="consultantplus://offline/ref=A870FF153928BEBB4711AB852E3DDCBAE3341A9DC1C4E6419F79893DE69F8492110FA14803C839EAF039FA2DBD9E93B8F285B688450B011AR3zBJ" TargetMode="External"/><Relationship Id="rId5" Type="http://schemas.openxmlformats.org/officeDocument/2006/relationships/hyperlink" Target="consultantplus://offline/ref=A870FF153928BEBB4711AB852E3DDCBAE3341A9DC1C4E6419F79893DE69F8492110FA14803C93BEAFB39FA2DBD9E93B8F285B688450B011AR3zB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870FF153928BEBB4711AB852E3DDCBAE3341A9DC1C4E6419F79893DE69F8492110FA14803C931E9FB39FA2DBD9E93B8F285B688450B011AR3zBJ" TargetMode="External"/><Relationship Id="rId4" Type="http://schemas.openxmlformats.org/officeDocument/2006/relationships/hyperlink" Target="consultantplus://offline/ref=A870FF153928BEBB4711AB852E3DDCBAE3341A9DC1C4E6419F79893DE69F8492110FA14803C939EBF339FA2DBD9E93B8F285B688450B011AR3zBJ" TargetMode="External"/><Relationship Id="rId9" Type="http://schemas.openxmlformats.org/officeDocument/2006/relationships/hyperlink" Target="consultantplus://offline/ref=A870FF153928BEBB4711AB852E3DDCBAE3341A9DC1C4E6419F79893DE69F8492110FA14803C93EEDF339FA2DBD9E93B8F285B688450B011AR3z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gu84</dc:creator>
  <cp:keywords/>
  <dc:description/>
  <cp:lastModifiedBy>gu84</cp:lastModifiedBy>
  <cp:revision>2</cp:revision>
  <dcterms:created xsi:type="dcterms:W3CDTF">2021-02-20T09:41:00Z</dcterms:created>
  <dcterms:modified xsi:type="dcterms:W3CDTF">2021-02-20T09:43:00Z</dcterms:modified>
</cp:coreProperties>
</file>